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0908" w:rsidRPr="008132C9" w:rsidRDefault="00060908" w:rsidP="00060908">
      <w:pPr>
        <w:widowControl w:val="0"/>
        <w:jc w:val="both"/>
        <w:rPr>
          <w:rFonts w:eastAsia="SimSun" w:cs="Mangal"/>
          <w:noProof/>
          <w:color w:val="00000A"/>
          <w:sz w:val="28"/>
          <w:szCs w:val="28"/>
          <w:lang w:bidi="hi-IN"/>
        </w:rPr>
      </w:pPr>
      <w:r w:rsidRPr="008132C9">
        <w:rPr>
          <w:rFonts w:eastAsia="SimSun" w:cs="Mangal"/>
          <w:b/>
          <w:noProof/>
          <w:color w:val="00000A"/>
          <w:sz w:val="28"/>
          <w:szCs w:val="28"/>
          <w:lang w:bidi="hi-IN"/>
        </w:rPr>
        <w:t>Российская Федерация</w:t>
      </w:r>
    </w:p>
    <w:p w:rsidR="00060908" w:rsidRPr="008132C9" w:rsidRDefault="00060908" w:rsidP="00060908">
      <w:pPr>
        <w:widowControl w:val="0"/>
        <w:jc w:val="both"/>
        <w:rPr>
          <w:rFonts w:eastAsia="SimSun" w:cs="Mangal"/>
          <w:b/>
          <w:color w:val="00000A"/>
          <w:sz w:val="28"/>
          <w:szCs w:val="28"/>
          <w:lang w:bidi="hi-IN"/>
        </w:rPr>
      </w:pPr>
      <w:r w:rsidRPr="008132C9">
        <w:rPr>
          <w:rFonts w:eastAsia="SimSun" w:cs="Mangal"/>
          <w:b/>
          <w:color w:val="00000A"/>
          <w:sz w:val="28"/>
          <w:szCs w:val="28"/>
          <w:lang w:bidi="hi-IN"/>
        </w:rPr>
        <w:t xml:space="preserve">    АДМИНИСТРАЦИЯ</w:t>
      </w:r>
    </w:p>
    <w:p w:rsidR="00060908" w:rsidRPr="008132C9" w:rsidRDefault="00060908" w:rsidP="00060908">
      <w:pPr>
        <w:widowControl w:val="0"/>
        <w:jc w:val="both"/>
        <w:rPr>
          <w:rFonts w:eastAsia="SimSun" w:cs="Mangal"/>
          <w:b/>
          <w:color w:val="00000A"/>
          <w:sz w:val="28"/>
          <w:szCs w:val="28"/>
          <w:lang w:bidi="hi-IN"/>
        </w:rPr>
      </w:pPr>
      <w:r w:rsidRPr="008132C9">
        <w:rPr>
          <w:rFonts w:eastAsia="SimSun" w:cs="Mangal"/>
          <w:b/>
          <w:color w:val="00000A"/>
          <w:sz w:val="28"/>
          <w:szCs w:val="28"/>
          <w:lang w:bidi="hi-IN"/>
        </w:rPr>
        <w:t xml:space="preserve">  Романовского сельсовета</w:t>
      </w:r>
    </w:p>
    <w:p w:rsidR="00060908" w:rsidRPr="008132C9" w:rsidRDefault="00060908" w:rsidP="00060908">
      <w:pPr>
        <w:widowControl w:val="0"/>
        <w:jc w:val="both"/>
        <w:rPr>
          <w:rFonts w:eastAsia="SimSun" w:cs="Mangal"/>
          <w:b/>
          <w:color w:val="00000A"/>
          <w:sz w:val="28"/>
          <w:szCs w:val="28"/>
          <w:lang w:bidi="hi-IN"/>
        </w:rPr>
      </w:pPr>
      <w:r w:rsidRPr="008132C9">
        <w:rPr>
          <w:rFonts w:eastAsia="SimSun" w:cs="Mangal"/>
          <w:b/>
          <w:color w:val="00000A"/>
          <w:sz w:val="28"/>
          <w:szCs w:val="28"/>
          <w:lang w:bidi="hi-IN"/>
        </w:rPr>
        <w:t>Александровского района</w:t>
      </w:r>
    </w:p>
    <w:p w:rsidR="00060908" w:rsidRPr="008132C9" w:rsidRDefault="00060908" w:rsidP="00060908">
      <w:pPr>
        <w:widowControl w:val="0"/>
        <w:jc w:val="both"/>
        <w:rPr>
          <w:rFonts w:eastAsia="SimSun" w:cs="Mangal"/>
          <w:b/>
          <w:color w:val="00000A"/>
          <w:sz w:val="28"/>
          <w:szCs w:val="28"/>
          <w:lang w:bidi="hi-IN"/>
        </w:rPr>
      </w:pPr>
      <w:r w:rsidRPr="008132C9">
        <w:rPr>
          <w:rFonts w:eastAsia="SimSun" w:cs="Mangal"/>
          <w:b/>
          <w:color w:val="00000A"/>
          <w:sz w:val="28"/>
          <w:szCs w:val="28"/>
          <w:lang w:bidi="hi-IN"/>
        </w:rPr>
        <w:t xml:space="preserve">   Оренбургской области</w:t>
      </w:r>
    </w:p>
    <w:p w:rsidR="00060908" w:rsidRPr="008132C9" w:rsidRDefault="00060908" w:rsidP="00060908">
      <w:pPr>
        <w:widowControl w:val="0"/>
        <w:jc w:val="both"/>
        <w:rPr>
          <w:rFonts w:eastAsia="SimSun" w:cs="Mangal"/>
          <w:b/>
          <w:color w:val="00000A"/>
          <w:sz w:val="28"/>
          <w:szCs w:val="28"/>
          <w:lang w:bidi="hi-IN"/>
        </w:rPr>
      </w:pPr>
      <w:r w:rsidRPr="008132C9">
        <w:rPr>
          <w:rFonts w:eastAsia="SimSun" w:cs="Mangal"/>
          <w:b/>
          <w:color w:val="00000A"/>
          <w:sz w:val="28"/>
          <w:szCs w:val="28"/>
          <w:lang w:bidi="hi-IN"/>
        </w:rPr>
        <w:t xml:space="preserve">     ПОСТАНОВЛЕНИЕ</w:t>
      </w:r>
    </w:p>
    <w:p w:rsidR="00060908" w:rsidRPr="008132C9" w:rsidRDefault="00060908" w:rsidP="00060908">
      <w:pPr>
        <w:widowControl w:val="0"/>
        <w:jc w:val="both"/>
        <w:rPr>
          <w:rFonts w:eastAsia="SimSun" w:cs="Mangal"/>
          <w:b/>
          <w:color w:val="00000A"/>
          <w:sz w:val="28"/>
          <w:szCs w:val="28"/>
          <w:lang w:bidi="hi-IN"/>
        </w:rPr>
      </w:pPr>
      <w:r w:rsidRPr="008132C9">
        <w:rPr>
          <w:rFonts w:eastAsia="SimSun" w:cs="Mangal"/>
          <w:b/>
          <w:color w:val="00000A"/>
          <w:sz w:val="28"/>
          <w:szCs w:val="28"/>
          <w:lang w:bidi="hi-IN"/>
        </w:rPr>
        <w:t xml:space="preserve">     от 18.03.2022  № 2</w:t>
      </w:r>
      <w:r w:rsidR="00AA68EB">
        <w:rPr>
          <w:rFonts w:eastAsia="SimSun" w:cs="Mangal"/>
          <w:b/>
          <w:color w:val="00000A"/>
          <w:sz w:val="28"/>
          <w:szCs w:val="28"/>
          <w:lang w:bidi="hi-IN"/>
        </w:rPr>
        <w:t>9</w:t>
      </w:r>
      <w:r w:rsidRPr="008132C9">
        <w:rPr>
          <w:rFonts w:eastAsia="SimSun" w:cs="Mangal"/>
          <w:b/>
          <w:color w:val="00000A"/>
          <w:sz w:val="28"/>
          <w:szCs w:val="28"/>
          <w:lang w:bidi="hi-IN"/>
        </w:rPr>
        <w:t>-п</w:t>
      </w:r>
    </w:p>
    <w:p w:rsidR="00386897" w:rsidRDefault="00386897">
      <w:pPr>
        <w:widowControl w:val="0"/>
        <w:jc w:val="center"/>
        <w:rPr>
          <w:color w:val="000000"/>
          <w:sz w:val="28"/>
          <w:szCs w:val="28"/>
          <w:lang w:eastAsia="ru-RU"/>
        </w:rPr>
      </w:pPr>
    </w:p>
    <w:p w:rsidR="00060908" w:rsidRDefault="00060908" w:rsidP="00060908">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Программы профилактики рисков</w:t>
      </w:r>
    </w:p>
    <w:p w:rsidR="00060908" w:rsidRDefault="00060908" w:rsidP="00060908">
      <w:pPr>
        <w:spacing w:line="312" w:lineRule="exact"/>
        <w:rPr>
          <w:sz w:val="28"/>
          <w:szCs w:val="28"/>
          <w:shd w:val="clear" w:color="auto" w:fill="FFFFFF"/>
        </w:rPr>
      </w:pPr>
      <w:r>
        <w:rPr>
          <w:sz w:val="28"/>
          <w:szCs w:val="28"/>
          <w:shd w:val="clear" w:color="auto" w:fill="FFFFFF"/>
        </w:rPr>
        <w:t xml:space="preserve"> причинения вреда (ущерба) охраняемым законом</w:t>
      </w:r>
    </w:p>
    <w:p w:rsidR="00060908" w:rsidRDefault="00060908" w:rsidP="00060908">
      <w:pPr>
        <w:spacing w:line="312" w:lineRule="exact"/>
        <w:rPr>
          <w:sz w:val="28"/>
          <w:szCs w:val="28"/>
          <w:shd w:val="clear" w:color="auto" w:fill="FFFFFF"/>
        </w:rPr>
      </w:pPr>
      <w:r>
        <w:rPr>
          <w:sz w:val="28"/>
          <w:szCs w:val="28"/>
          <w:shd w:val="clear" w:color="auto" w:fill="FFFFFF"/>
        </w:rPr>
        <w:t xml:space="preserve"> ценностям при осуществлении </w:t>
      </w:r>
      <w:proofErr w:type="gramStart"/>
      <w:r>
        <w:rPr>
          <w:sz w:val="28"/>
          <w:szCs w:val="28"/>
          <w:shd w:val="clear" w:color="auto" w:fill="FFFFFF"/>
        </w:rPr>
        <w:t>муниципального</w:t>
      </w:r>
      <w:proofErr w:type="gramEnd"/>
    </w:p>
    <w:p w:rsidR="00060908" w:rsidRDefault="00060908" w:rsidP="00060908">
      <w:pPr>
        <w:spacing w:line="312" w:lineRule="exact"/>
        <w:rPr>
          <w:rFonts w:eastAsia="Calibri"/>
          <w:color w:val="000000"/>
          <w:sz w:val="28"/>
          <w:szCs w:val="28"/>
          <w:shd w:val="clear" w:color="auto" w:fill="FFFFFF"/>
        </w:rPr>
      </w:pPr>
      <w:r>
        <w:rPr>
          <w:sz w:val="28"/>
          <w:szCs w:val="28"/>
          <w:shd w:val="clear" w:color="auto" w:fill="FFFFFF"/>
        </w:rPr>
        <w:t xml:space="preserve"> контроля </w:t>
      </w:r>
      <w:r>
        <w:rPr>
          <w:rFonts w:eastAsia="Calibri"/>
          <w:color w:val="000000"/>
          <w:sz w:val="28"/>
          <w:szCs w:val="28"/>
          <w:shd w:val="clear" w:color="auto" w:fill="FFFFFF"/>
        </w:rPr>
        <w:t>на автомобильном транспорте, городском</w:t>
      </w:r>
    </w:p>
    <w:p w:rsidR="00060908" w:rsidRDefault="00060908" w:rsidP="00060908">
      <w:pPr>
        <w:spacing w:line="312" w:lineRule="exact"/>
        <w:rPr>
          <w:rFonts w:eastAsia="Calibri"/>
          <w:color w:val="000000"/>
          <w:sz w:val="28"/>
          <w:szCs w:val="28"/>
          <w:shd w:val="clear" w:color="auto" w:fill="FFFFFF"/>
        </w:rPr>
      </w:pPr>
      <w:r>
        <w:rPr>
          <w:rFonts w:eastAsia="Calibri"/>
          <w:color w:val="000000"/>
          <w:sz w:val="28"/>
          <w:szCs w:val="28"/>
          <w:shd w:val="clear" w:color="auto" w:fill="FFFFFF"/>
        </w:rPr>
        <w:t xml:space="preserve"> наземном электрическом транспорте и </w:t>
      </w:r>
      <w:proofErr w:type="gramStart"/>
      <w:r>
        <w:rPr>
          <w:rFonts w:eastAsia="Calibri"/>
          <w:color w:val="000000"/>
          <w:sz w:val="28"/>
          <w:szCs w:val="28"/>
          <w:shd w:val="clear" w:color="auto" w:fill="FFFFFF"/>
        </w:rPr>
        <w:t>в</w:t>
      </w:r>
      <w:proofErr w:type="gramEnd"/>
      <w:r>
        <w:rPr>
          <w:rFonts w:eastAsia="Calibri"/>
          <w:color w:val="000000"/>
          <w:sz w:val="28"/>
          <w:szCs w:val="28"/>
          <w:shd w:val="clear" w:color="auto" w:fill="FFFFFF"/>
        </w:rPr>
        <w:t xml:space="preserve"> дорожном</w:t>
      </w:r>
    </w:p>
    <w:p w:rsidR="00060908" w:rsidRDefault="00060908" w:rsidP="00060908">
      <w:pPr>
        <w:spacing w:line="312" w:lineRule="exact"/>
        <w:rPr>
          <w:rFonts w:eastAsia="Calibri"/>
          <w:color w:val="000000"/>
          <w:sz w:val="28"/>
          <w:szCs w:val="28"/>
          <w:shd w:val="clear" w:color="auto" w:fill="FFFFFF"/>
        </w:rPr>
      </w:pPr>
      <w:r>
        <w:rPr>
          <w:rFonts w:eastAsia="Calibri"/>
          <w:color w:val="000000"/>
          <w:sz w:val="28"/>
          <w:szCs w:val="28"/>
          <w:shd w:val="clear" w:color="auto" w:fill="FFFFFF"/>
        </w:rPr>
        <w:t xml:space="preserve"> </w:t>
      </w:r>
      <w:proofErr w:type="gramStart"/>
      <w:r>
        <w:rPr>
          <w:rFonts w:eastAsia="Calibri"/>
          <w:color w:val="000000"/>
          <w:sz w:val="28"/>
          <w:szCs w:val="28"/>
          <w:shd w:val="clear" w:color="auto" w:fill="FFFFFF"/>
        </w:rPr>
        <w:t>хозяйстве</w:t>
      </w:r>
      <w:proofErr w:type="gramEnd"/>
      <w:r>
        <w:rPr>
          <w:rFonts w:eastAsia="Calibri"/>
          <w:color w:val="000000"/>
          <w:sz w:val="28"/>
          <w:szCs w:val="28"/>
          <w:shd w:val="clear" w:color="auto" w:fill="FFFFFF"/>
        </w:rPr>
        <w:t xml:space="preserve"> в границах населенных пунктов поселения</w:t>
      </w:r>
    </w:p>
    <w:p w:rsidR="00060908" w:rsidRDefault="00060908" w:rsidP="00060908">
      <w:pPr>
        <w:spacing w:line="312" w:lineRule="exact"/>
        <w:rPr>
          <w:rFonts w:eastAsia="Calibri"/>
          <w:color w:val="000000"/>
          <w:sz w:val="28"/>
          <w:szCs w:val="28"/>
          <w:shd w:val="clear" w:color="auto" w:fill="FFFFFF"/>
        </w:rPr>
      </w:pPr>
      <w:r>
        <w:rPr>
          <w:rFonts w:eastAsia="Calibri"/>
          <w:color w:val="000000"/>
          <w:sz w:val="28"/>
          <w:szCs w:val="28"/>
          <w:shd w:val="clear" w:color="auto" w:fill="FFFFFF"/>
        </w:rPr>
        <w:t xml:space="preserve"> на территории Романовского сельсовета</w:t>
      </w:r>
    </w:p>
    <w:p w:rsidR="00386897" w:rsidRDefault="00060908" w:rsidP="00060908">
      <w:pPr>
        <w:spacing w:line="312" w:lineRule="exact"/>
      </w:pPr>
      <w:r>
        <w:rPr>
          <w:rFonts w:eastAsia="Calibri"/>
          <w:color w:val="000000"/>
          <w:sz w:val="28"/>
          <w:szCs w:val="28"/>
          <w:shd w:val="clear" w:color="auto" w:fill="FFFFFF"/>
        </w:rPr>
        <w:t xml:space="preserve"> Александровского района</w:t>
      </w:r>
      <w:r>
        <w:rPr>
          <w:sz w:val="28"/>
          <w:szCs w:val="28"/>
          <w:shd w:val="clear" w:color="auto" w:fill="FFFFFF"/>
        </w:rPr>
        <w:t xml:space="preserve"> на 2022 год</w:t>
      </w:r>
    </w:p>
    <w:p w:rsidR="00386897" w:rsidRDefault="00060908" w:rsidP="00060908">
      <w:pPr>
        <w:spacing w:line="312" w:lineRule="exact"/>
        <w:rPr>
          <w:color w:val="FF0000"/>
          <w:sz w:val="28"/>
          <w:szCs w:val="28"/>
        </w:rPr>
      </w:pPr>
      <w:r>
        <w:rPr>
          <w:sz w:val="24"/>
          <w:szCs w:val="24"/>
        </w:rPr>
        <w:t xml:space="preserve"> </w:t>
      </w:r>
    </w:p>
    <w:p w:rsidR="00386897" w:rsidRDefault="00386897">
      <w:pPr>
        <w:spacing w:line="312" w:lineRule="exact"/>
        <w:ind w:firstLine="708"/>
        <w:jc w:val="both"/>
        <w:rPr>
          <w:bCs/>
          <w:color w:val="FF0000"/>
          <w:sz w:val="28"/>
          <w:szCs w:val="28"/>
        </w:rPr>
      </w:pPr>
    </w:p>
    <w:p w:rsidR="00386897" w:rsidRDefault="00060908">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386897" w:rsidRDefault="00060908">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Романовского сельсовета Александровского района</w:t>
      </w:r>
      <w:r>
        <w:rPr>
          <w:sz w:val="28"/>
          <w:szCs w:val="28"/>
          <w:shd w:val="clear" w:color="auto" w:fill="FFFFFF"/>
        </w:rPr>
        <w:t xml:space="preserve"> на 2022 год</w:t>
      </w:r>
      <w:r>
        <w:rPr>
          <w:sz w:val="28"/>
        </w:rPr>
        <w:t xml:space="preserve"> (далее – Программа) согласно приложению.</w:t>
      </w:r>
    </w:p>
    <w:p w:rsidR="00386897" w:rsidRDefault="00060908">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hyperlink r:id="rId5" w:history="1">
        <w:r w:rsidRPr="008132C9">
          <w:rPr>
            <w:rStyle w:val="af8"/>
            <w:sz w:val="28"/>
            <w:szCs w:val="28"/>
          </w:rPr>
          <w:t>http://adminromanovsky.ru</w:t>
        </w:r>
      </w:hyperlink>
      <w:r>
        <w:rPr>
          <w:sz w:val="28"/>
          <w:szCs w:val="28"/>
        </w:rPr>
        <w:t xml:space="preserve"> и распространяется на правоотношения, возникшие с 01.01.2022.</w:t>
      </w:r>
    </w:p>
    <w:p w:rsidR="00386897" w:rsidRDefault="00060908">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86897" w:rsidRDefault="00386897">
      <w:pPr>
        <w:ind w:firstLine="708"/>
        <w:jc w:val="both"/>
        <w:rPr>
          <w:sz w:val="28"/>
          <w:szCs w:val="28"/>
        </w:rPr>
      </w:pPr>
    </w:p>
    <w:p w:rsidR="00060908" w:rsidRPr="008132C9" w:rsidRDefault="00060908" w:rsidP="00060908">
      <w:pPr>
        <w:widowControl w:val="0"/>
        <w:jc w:val="both"/>
        <w:rPr>
          <w:rFonts w:eastAsia="SimSun" w:cs="Mangal"/>
          <w:b/>
          <w:color w:val="00000A"/>
          <w:sz w:val="28"/>
          <w:szCs w:val="28"/>
          <w:lang w:bidi="hi-IN"/>
        </w:rPr>
      </w:pPr>
      <w:r w:rsidRPr="008132C9">
        <w:rPr>
          <w:rFonts w:eastAsia="SimSun" w:cs="Mangal"/>
          <w:b/>
          <w:color w:val="00000A"/>
          <w:sz w:val="28"/>
          <w:szCs w:val="28"/>
          <w:lang w:bidi="hi-IN"/>
        </w:rPr>
        <w:t>Глава администрации</w:t>
      </w:r>
      <w:r w:rsidRPr="008132C9">
        <w:rPr>
          <w:rFonts w:eastAsia="SimSun" w:cs="Mangal"/>
          <w:b/>
          <w:color w:val="00000A"/>
          <w:sz w:val="28"/>
          <w:szCs w:val="28"/>
          <w:lang w:bidi="hi-IN"/>
        </w:rPr>
        <w:tab/>
      </w:r>
      <w:r w:rsidRPr="008132C9">
        <w:rPr>
          <w:rFonts w:eastAsia="SimSun" w:cs="Mangal"/>
          <w:b/>
          <w:color w:val="00000A"/>
          <w:sz w:val="28"/>
          <w:szCs w:val="28"/>
          <w:lang w:bidi="hi-IN"/>
        </w:rPr>
        <w:tab/>
      </w:r>
      <w:r w:rsidRPr="008132C9">
        <w:rPr>
          <w:rFonts w:eastAsia="SimSun" w:cs="Mangal"/>
          <w:b/>
          <w:color w:val="00000A"/>
          <w:sz w:val="28"/>
          <w:szCs w:val="28"/>
          <w:lang w:bidi="hi-IN"/>
        </w:rPr>
        <w:tab/>
      </w:r>
      <w:r w:rsidRPr="008132C9">
        <w:rPr>
          <w:rFonts w:eastAsia="SimSun" w:cs="Mangal"/>
          <w:b/>
          <w:color w:val="00000A"/>
          <w:sz w:val="28"/>
          <w:szCs w:val="28"/>
          <w:lang w:bidi="hi-IN"/>
        </w:rPr>
        <w:tab/>
      </w:r>
      <w:r w:rsidRPr="008132C9">
        <w:rPr>
          <w:rFonts w:eastAsia="SimSun" w:cs="Mangal"/>
          <w:b/>
          <w:color w:val="00000A"/>
          <w:sz w:val="28"/>
          <w:szCs w:val="28"/>
          <w:lang w:bidi="hi-IN"/>
        </w:rPr>
        <w:tab/>
      </w:r>
      <w:r w:rsidRPr="008132C9">
        <w:rPr>
          <w:rFonts w:eastAsia="SimSun" w:cs="Mangal"/>
          <w:b/>
          <w:color w:val="00000A"/>
          <w:sz w:val="28"/>
          <w:szCs w:val="28"/>
          <w:lang w:bidi="hi-IN"/>
        </w:rPr>
        <w:tab/>
        <w:t xml:space="preserve">      </w:t>
      </w:r>
      <w:proofErr w:type="spellStart"/>
      <w:r w:rsidRPr="008132C9">
        <w:rPr>
          <w:rFonts w:eastAsia="SimSun" w:cs="Mangal"/>
          <w:b/>
          <w:color w:val="00000A"/>
          <w:sz w:val="28"/>
          <w:szCs w:val="28"/>
          <w:lang w:bidi="hi-IN"/>
        </w:rPr>
        <w:t>З.Е.Нурова</w:t>
      </w:r>
      <w:proofErr w:type="spellEnd"/>
    </w:p>
    <w:p w:rsidR="00060908" w:rsidRPr="008132C9" w:rsidRDefault="00060908" w:rsidP="00060908">
      <w:pPr>
        <w:widowControl w:val="0"/>
        <w:jc w:val="both"/>
        <w:rPr>
          <w:rFonts w:eastAsia="SimSun" w:cs="Mangal"/>
          <w:color w:val="00000A"/>
          <w:sz w:val="28"/>
          <w:szCs w:val="28"/>
          <w:lang w:bidi="hi-IN"/>
        </w:rPr>
      </w:pPr>
    </w:p>
    <w:p w:rsidR="00060908" w:rsidRPr="008132C9" w:rsidRDefault="00060908" w:rsidP="00060908">
      <w:pPr>
        <w:widowControl w:val="0"/>
        <w:jc w:val="both"/>
        <w:rPr>
          <w:rFonts w:eastAsia="SimSun" w:cs="Mangal"/>
          <w:color w:val="00000A"/>
          <w:sz w:val="28"/>
          <w:szCs w:val="28"/>
          <w:lang w:bidi="hi-IN"/>
        </w:rPr>
      </w:pPr>
    </w:p>
    <w:p w:rsidR="00386897" w:rsidRDefault="00060908" w:rsidP="00060908">
      <w:pPr>
        <w:tabs>
          <w:tab w:val="left" w:pos="9135"/>
        </w:tabs>
        <w:spacing w:line="100" w:lineRule="atLeast"/>
        <w:jc w:val="both"/>
        <w:rPr>
          <w:sz w:val="24"/>
          <w:szCs w:val="24"/>
        </w:rPr>
      </w:pPr>
      <w:r w:rsidRPr="008132C9">
        <w:rPr>
          <w:rFonts w:eastAsia="SimSun" w:cs="Mangal"/>
          <w:color w:val="00000A"/>
          <w:sz w:val="28"/>
          <w:szCs w:val="28"/>
          <w:lang w:bidi="hi-IN"/>
        </w:rPr>
        <w:t>Разослано: прокурору, в дело.</w:t>
      </w:r>
    </w:p>
    <w:p w:rsidR="00386897" w:rsidRPr="00060908" w:rsidRDefault="00060908" w:rsidP="00060908">
      <w:pPr>
        <w:tabs>
          <w:tab w:val="left" w:pos="9135"/>
        </w:tabs>
        <w:spacing w:line="100" w:lineRule="atLeast"/>
        <w:jc w:val="both"/>
        <w:rPr>
          <w:sz w:val="28"/>
          <w:szCs w:val="28"/>
          <w:lang w:eastAsia="ar-SA"/>
        </w:rPr>
      </w:pPr>
      <w:r>
        <w:br w:type="page"/>
      </w:r>
      <w:r>
        <w:lastRenderedPageBreak/>
        <w:t xml:space="preserve">                                                                                                                 </w:t>
      </w:r>
      <w:r w:rsidRPr="00060908">
        <w:rPr>
          <w:sz w:val="28"/>
          <w:szCs w:val="28"/>
          <w:lang w:eastAsia="ar-SA"/>
        </w:rPr>
        <w:t>Приложение</w:t>
      </w:r>
    </w:p>
    <w:p w:rsidR="00386897" w:rsidRDefault="00060908">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386897" w:rsidRDefault="00060908">
      <w:pPr>
        <w:widowControl w:val="0"/>
        <w:tabs>
          <w:tab w:val="left" w:pos="9135"/>
        </w:tabs>
        <w:spacing w:line="100" w:lineRule="atLeast"/>
        <w:jc w:val="right"/>
        <w:outlineLvl w:val="1"/>
        <w:rPr>
          <w:sz w:val="28"/>
          <w:szCs w:val="28"/>
          <w:lang w:eastAsia="ar-SA"/>
        </w:rPr>
      </w:pPr>
      <w:r>
        <w:rPr>
          <w:sz w:val="28"/>
          <w:szCs w:val="28"/>
          <w:lang w:eastAsia="ar-SA"/>
        </w:rPr>
        <w:t>от  18.03.2022  № 29-п</w:t>
      </w:r>
    </w:p>
    <w:p w:rsidR="00386897" w:rsidRDefault="00386897">
      <w:pPr>
        <w:tabs>
          <w:tab w:val="left" w:pos="9135"/>
        </w:tabs>
        <w:spacing w:line="100" w:lineRule="atLeast"/>
        <w:jc w:val="both"/>
        <w:rPr>
          <w:sz w:val="24"/>
          <w:szCs w:val="24"/>
          <w:lang w:eastAsia="ar-SA"/>
        </w:rPr>
      </w:pPr>
    </w:p>
    <w:p w:rsidR="00386897" w:rsidRDefault="00060908" w:rsidP="00060908">
      <w:pPr>
        <w:widowControl w:val="0"/>
        <w:jc w:val="center"/>
        <w:outlineLvl w:val="1"/>
        <w:rPr>
          <w:sz w:val="28"/>
          <w:szCs w:val="28"/>
        </w:rPr>
      </w:pPr>
      <w:r>
        <w:rPr>
          <w:sz w:val="28"/>
          <w:szCs w:val="28"/>
        </w:rPr>
        <w:t>Программа</w:t>
      </w:r>
    </w:p>
    <w:p w:rsidR="00386897" w:rsidRDefault="00060908" w:rsidP="00060908">
      <w:pPr>
        <w:widowControl w:val="0"/>
        <w:spacing w:line="312" w:lineRule="exact"/>
        <w:ind w:right="-1"/>
        <w:jc w:val="center"/>
        <w:outlineLvl w:val="1"/>
      </w:pPr>
      <w:r>
        <w:rPr>
          <w:rFonts w:eastAsia="Calibri"/>
          <w:sz w:val="28"/>
          <w:szCs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Романовского сельсовета Александровского района</w:t>
      </w:r>
      <w:r>
        <w:rPr>
          <w:rFonts w:eastAsia="Calibri"/>
          <w:sz w:val="28"/>
          <w:szCs w:val="28"/>
          <w:shd w:val="clear" w:color="auto" w:fill="FFFFFF"/>
        </w:rPr>
        <w:t xml:space="preserve"> на 2022 год</w:t>
      </w:r>
    </w:p>
    <w:p w:rsidR="00386897" w:rsidRDefault="00386897">
      <w:pPr>
        <w:widowControl w:val="0"/>
        <w:ind w:right="-2"/>
        <w:jc w:val="center"/>
        <w:outlineLvl w:val="1"/>
        <w:rPr>
          <w:b/>
          <w:sz w:val="28"/>
          <w:szCs w:val="28"/>
        </w:rPr>
      </w:pPr>
    </w:p>
    <w:p w:rsidR="00386897" w:rsidRDefault="00060908">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386897" w:rsidRDefault="00386897">
      <w:pPr>
        <w:widowControl w:val="0"/>
        <w:ind w:firstLine="360"/>
        <w:jc w:val="both"/>
        <w:outlineLvl w:val="1"/>
        <w:rPr>
          <w:b/>
          <w:sz w:val="28"/>
          <w:szCs w:val="28"/>
        </w:rPr>
      </w:pPr>
    </w:p>
    <w:p w:rsidR="00386897" w:rsidRDefault="00060908">
      <w:pPr>
        <w:pStyle w:val="af3"/>
        <w:tabs>
          <w:tab w:val="left" w:pos="1134"/>
        </w:tabs>
        <w:ind w:left="0" w:firstLine="709"/>
        <w:jc w:val="both"/>
      </w:pPr>
      <w:r>
        <w:rPr>
          <w:sz w:val="28"/>
          <w:szCs w:val="28"/>
        </w:rPr>
        <w:t>Предметом муниципального контроля на территории муниципального образования Романовский сельсовет Александровского района Оренбургской области (далее – Администрация)</w:t>
      </w:r>
      <w:r>
        <w:rPr>
          <w:sz w:val="28"/>
          <w:szCs w:val="28"/>
          <w:shd w:val="clear" w:color="auto" w:fill="FFFFFF"/>
        </w:rPr>
        <w:t xml:space="preserve"> </w:t>
      </w:r>
      <w:r>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386897" w:rsidRDefault="00060908">
      <w:pPr>
        <w:ind w:firstLine="708"/>
        <w:jc w:val="both"/>
      </w:pPr>
      <w:r>
        <w:rPr>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386897" w:rsidRDefault="00060908">
      <w:pPr>
        <w:ind w:firstLine="708"/>
        <w:jc w:val="both"/>
      </w:pPr>
      <w:r>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386897" w:rsidRDefault="00060908">
      <w:pPr>
        <w:ind w:firstLine="708"/>
        <w:jc w:val="both"/>
      </w:pPr>
      <w:r>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386897" w:rsidRDefault="00060908">
      <w:pPr>
        <w:ind w:firstLine="708"/>
        <w:jc w:val="both"/>
      </w:pPr>
      <w:proofErr w:type="gramStart"/>
      <w:r>
        <w:rPr>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w:t>
      </w:r>
      <w:proofErr w:type="gramEnd"/>
      <w:r>
        <w:rPr>
          <w:sz w:val="28"/>
          <w:szCs w:val="28"/>
        </w:rPr>
        <w:t xml:space="preserve"> </w:t>
      </w:r>
      <w:proofErr w:type="gramStart"/>
      <w:r>
        <w:rPr>
          <w:sz w:val="28"/>
          <w:szCs w:val="28"/>
        </w:rPr>
        <w:t>хозяйстве</w:t>
      </w:r>
      <w:proofErr w:type="gramEnd"/>
      <w:r>
        <w:rPr>
          <w:sz w:val="28"/>
          <w:szCs w:val="28"/>
        </w:rPr>
        <w:t xml:space="preserve"> в области организации регулярных перевозок.</w:t>
      </w:r>
    </w:p>
    <w:p w:rsidR="00386897" w:rsidRDefault="00060908">
      <w:pPr>
        <w:pStyle w:val="HTML0"/>
        <w:ind w:firstLine="708"/>
        <w:jc w:val="both"/>
      </w:pPr>
      <w:r>
        <w:rPr>
          <w:rFonts w:ascii="Times New Roman" w:hAnsi="Times New Roman" w:cs="Times New Roman"/>
          <w:sz w:val="28"/>
          <w:szCs w:val="28"/>
        </w:rPr>
        <w:t>Предметом муниципального контроля является также исполнение реш</w:t>
      </w:r>
      <w:r>
        <w:rPr>
          <w:rFonts w:ascii="Times New Roman" w:hAnsi="Times New Roman" w:cs="Times New Roman"/>
          <w:sz w:val="28"/>
          <w:szCs w:val="28"/>
        </w:rPr>
        <w:t>е</w:t>
      </w:r>
      <w:r>
        <w:rPr>
          <w:rFonts w:ascii="Times New Roman" w:hAnsi="Times New Roman" w:cs="Times New Roman"/>
          <w:sz w:val="28"/>
          <w:szCs w:val="28"/>
        </w:rPr>
        <w:t>ний, принимаемых по результатам контрольных мероприятий.</w:t>
      </w:r>
    </w:p>
    <w:p w:rsidR="00386897" w:rsidRDefault="00060908">
      <w:pPr>
        <w:pStyle w:val="ConsPlusNormal"/>
        <w:ind w:firstLine="709"/>
        <w:jc w:val="both"/>
        <w:rPr>
          <w:b w:val="0"/>
          <w:sz w:val="28"/>
          <w:szCs w:val="28"/>
        </w:rPr>
      </w:pPr>
      <w:r>
        <w:rPr>
          <w:b w:val="0"/>
          <w:sz w:val="28"/>
          <w:szCs w:val="28"/>
          <w:lang w:eastAsia="ar-SA"/>
        </w:rPr>
        <w:t xml:space="preserve">Администрацией в 2021 года </w:t>
      </w:r>
      <w:r>
        <w:rPr>
          <w:b w:val="0"/>
          <w:sz w:val="28"/>
          <w:szCs w:val="28"/>
        </w:rPr>
        <w:t>проведено 0 проверок соблюдения действующего законодательства Российской Федерации в указанной сфере.</w:t>
      </w:r>
    </w:p>
    <w:p w:rsidR="00386897" w:rsidRDefault="00386897">
      <w:pPr>
        <w:pStyle w:val="ConsPlusNormal"/>
        <w:ind w:firstLine="709"/>
        <w:jc w:val="both"/>
        <w:rPr>
          <w:b w:val="0"/>
          <w:sz w:val="28"/>
          <w:szCs w:val="28"/>
        </w:rPr>
      </w:pPr>
    </w:p>
    <w:p w:rsidR="00386897" w:rsidRDefault="00060908">
      <w:pPr>
        <w:widowControl w:val="0"/>
        <w:numPr>
          <w:ilvl w:val="0"/>
          <w:numId w:val="2"/>
        </w:numPr>
        <w:suppressAutoHyphens w:val="0"/>
        <w:jc w:val="center"/>
      </w:pPr>
      <w:r>
        <w:rPr>
          <w:b/>
          <w:sz w:val="28"/>
          <w:szCs w:val="28"/>
        </w:rPr>
        <w:t>Цели и задачи реализации программы профилактики</w:t>
      </w:r>
    </w:p>
    <w:p w:rsidR="00386897" w:rsidRDefault="00386897">
      <w:pPr>
        <w:widowControl w:val="0"/>
        <w:suppressAutoHyphens w:val="0"/>
        <w:ind w:left="720"/>
        <w:rPr>
          <w:b/>
          <w:sz w:val="28"/>
          <w:szCs w:val="28"/>
        </w:rPr>
      </w:pPr>
    </w:p>
    <w:p w:rsidR="00386897" w:rsidRDefault="00060908">
      <w:pPr>
        <w:widowControl w:val="0"/>
        <w:ind w:firstLine="709"/>
        <w:jc w:val="both"/>
        <w:rPr>
          <w:sz w:val="28"/>
          <w:szCs w:val="28"/>
        </w:rPr>
      </w:pPr>
      <w:r>
        <w:rPr>
          <w:sz w:val="28"/>
          <w:szCs w:val="28"/>
        </w:rPr>
        <w:t>2.1. Целями профилактической работы являются:</w:t>
      </w:r>
    </w:p>
    <w:p w:rsidR="00386897" w:rsidRDefault="00060908">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386897" w:rsidRDefault="00060908">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86897" w:rsidRDefault="00060908">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386897" w:rsidRDefault="00060908">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86897" w:rsidRDefault="00060908">
      <w:pPr>
        <w:widowControl w:val="0"/>
        <w:ind w:firstLine="709"/>
        <w:jc w:val="both"/>
        <w:rPr>
          <w:sz w:val="28"/>
          <w:szCs w:val="28"/>
        </w:rPr>
      </w:pPr>
      <w:r>
        <w:rPr>
          <w:sz w:val="28"/>
          <w:szCs w:val="28"/>
        </w:rPr>
        <w:t>5) снижение административной нагрузки на контролируемых лиц;</w:t>
      </w:r>
    </w:p>
    <w:p w:rsidR="00386897" w:rsidRDefault="00060908">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386897" w:rsidRDefault="00060908">
      <w:pPr>
        <w:widowControl w:val="0"/>
        <w:ind w:firstLine="709"/>
        <w:jc w:val="both"/>
        <w:rPr>
          <w:sz w:val="28"/>
          <w:szCs w:val="28"/>
        </w:rPr>
      </w:pPr>
      <w:r>
        <w:rPr>
          <w:sz w:val="28"/>
          <w:szCs w:val="28"/>
        </w:rPr>
        <w:t>2.2. Задачами профилактической работы являются:</w:t>
      </w:r>
    </w:p>
    <w:p w:rsidR="00386897" w:rsidRDefault="00060908">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386897" w:rsidRDefault="00060908">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86897" w:rsidRDefault="00060908">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386897" w:rsidRDefault="00386897">
      <w:pPr>
        <w:widowControl w:val="0"/>
        <w:ind w:firstLine="709"/>
        <w:jc w:val="both"/>
        <w:rPr>
          <w:sz w:val="28"/>
          <w:szCs w:val="28"/>
        </w:rPr>
      </w:pPr>
    </w:p>
    <w:p w:rsidR="00386897" w:rsidRDefault="00060908">
      <w:pPr>
        <w:widowControl w:val="0"/>
        <w:numPr>
          <w:ilvl w:val="0"/>
          <w:numId w:val="2"/>
        </w:numPr>
        <w:suppressAutoHyphens w:val="0"/>
        <w:jc w:val="center"/>
      </w:pPr>
      <w:r>
        <w:rPr>
          <w:b/>
          <w:sz w:val="28"/>
          <w:szCs w:val="28"/>
        </w:rPr>
        <w:t>Перечень профилактических мероприятий, сроки (периодичность) их проведения</w:t>
      </w:r>
    </w:p>
    <w:p w:rsidR="00386897" w:rsidRDefault="00386897">
      <w:pPr>
        <w:widowControl w:val="0"/>
        <w:suppressAutoHyphens w:val="0"/>
        <w:ind w:left="720"/>
        <w:rPr>
          <w:b/>
          <w:sz w:val="28"/>
          <w:szCs w:val="28"/>
        </w:rPr>
      </w:pPr>
    </w:p>
    <w:tbl>
      <w:tblPr>
        <w:tblW w:w="9366" w:type="dxa"/>
        <w:tblInd w:w="-15" w:type="dxa"/>
        <w:tblLayout w:type="fixed"/>
        <w:tblCellMar>
          <w:left w:w="10" w:type="dxa"/>
          <w:right w:w="10" w:type="dxa"/>
        </w:tblCellMar>
        <w:tblLook w:val="04A0"/>
      </w:tblPr>
      <w:tblGrid>
        <w:gridCol w:w="591"/>
        <w:gridCol w:w="4097"/>
        <w:gridCol w:w="1701"/>
        <w:gridCol w:w="2977"/>
      </w:tblGrid>
      <w:tr w:rsidR="00386897">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386897" w:rsidRDefault="00386897">
            <w:pPr>
              <w:pStyle w:val="af7"/>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6897" w:rsidRDefault="00060908">
            <w:pPr>
              <w:pStyle w:val="af7"/>
              <w:widowControl w:val="0"/>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386897" w:rsidRDefault="00060908">
            <w:pPr>
              <w:pStyle w:val="af7"/>
              <w:widowControl w:val="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6897" w:rsidRDefault="00060908">
            <w:pPr>
              <w:pStyle w:val="af7"/>
              <w:widowControl w:val="0"/>
              <w:jc w:val="center"/>
            </w:pPr>
            <w:r>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6897" w:rsidRDefault="00060908">
            <w:pPr>
              <w:pStyle w:val="af7"/>
              <w:widowControl w:val="0"/>
              <w:jc w:val="center"/>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tc>
      </w:tr>
      <w:tr w:rsidR="00386897">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1</w:t>
            </w:r>
          </w:p>
          <w:p w:rsidR="00386897" w:rsidRDefault="00386897">
            <w:pPr>
              <w:pStyle w:val="af7"/>
              <w:widowControl w:val="0"/>
              <w:jc w:val="both"/>
              <w:rPr>
                <w:rFonts w:ascii="Times New Roman" w:hAnsi="Times New Roman" w:cs="Times New Roman"/>
                <w:sz w:val="28"/>
                <w:szCs w:val="28"/>
              </w:rPr>
            </w:pPr>
          </w:p>
          <w:p w:rsidR="00386897" w:rsidRDefault="00386897">
            <w:pPr>
              <w:pStyle w:val="af7"/>
              <w:widowControl w:val="0"/>
              <w:jc w:val="both"/>
              <w:rPr>
                <w:rFonts w:ascii="Times New Roman" w:hAnsi="Times New Roman" w:cs="Times New Roman"/>
                <w:sz w:val="28"/>
                <w:szCs w:val="28"/>
              </w:rPr>
            </w:pPr>
          </w:p>
          <w:p w:rsidR="00386897" w:rsidRDefault="00386897">
            <w:pPr>
              <w:pStyle w:val="af7"/>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Информирование</w:t>
            </w:r>
          </w:p>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p w:rsidR="00386897" w:rsidRDefault="00386897">
            <w:pPr>
              <w:pStyle w:val="af7"/>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86897" w:rsidRDefault="00060908">
            <w:pPr>
              <w:pStyle w:val="af7"/>
              <w:widowControl w:val="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86897" w:rsidRDefault="00060908">
            <w:pPr>
              <w:pStyle w:val="af7"/>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386897">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386897" w:rsidRDefault="00060908">
            <w:pPr>
              <w:pStyle w:val="af7"/>
              <w:widowControl w:val="0"/>
              <w:rPr>
                <w:rFonts w:ascii="Times New Roman" w:hAnsi="Times New Roman" w:cs="Times New Roman"/>
                <w:sz w:val="28"/>
                <w:szCs w:val="28"/>
              </w:rPr>
            </w:pPr>
            <w:r>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w:t>
            </w:r>
          </w:p>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386897" w:rsidRDefault="00386897">
            <w:pPr>
              <w:pStyle w:val="af7"/>
              <w:widowControl w:val="0"/>
              <w:jc w:val="both"/>
              <w:rPr>
                <w:rFonts w:ascii="Times New Roman" w:hAnsi="Times New Roman" w:cs="Times New Roman"/>
                <w:sz w:val="28"/>
                <w:szCs w:val="28"/>
              </w:rPr>
            </w:pPr>
          </w:p>
          <w:p w:rsidR="00386897" w:rsidRDefault="00386897">
            <w:pPr>
              <w:pStyle w:val="af7"/>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 xml:space="preserve">ежегодно не позднее 01 марта года, следующего за годом обобщения правоприменительной практики </w:t>
            </w:r>
          </w:p>
          <w:p w:rsidR="00386897" w:rsidRDefault="00386897">
            <w:pPr>
              <w:pStyle w:val="af7"/>
              <w:widowControl w:val="0"/>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86897" w:rsidRDefault="00060908">
            <w:pPr>
              <w:pStyle w:val="af7"/>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386897">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386897" w:rsidRDefault="00060908">
            <w:pPr>
              <w:pStyle w:val="af7"/>
              <w:widowControl w:val="0"/>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rsidR="00386897" w:rsidRDefault="00060908">
            <w:pPr>
              <w:pStyle w:val="af7"/>
              <w:widowControl w:val="0"/>
              <w:jc w:val="both"/>
            </w:pPr>
            <w:r>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386897" w:rsidRDefault="00386897">
            <w:pPr>
              <w:pStyle w:val="af7"/>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rsidR="00386897" w:rsidRDefault="00060908">
            <w:pPr>
              <w:pStyle w:val="af7"/>
              <w:widowControl w:val="0"/>
              <w:jc w:val="both"/>
              <w:rPr>
                <w:rFonts w:ascii="Times New Roman" w:eastAsia="Courier New" w:hAnsi="Times New Roman" w:cs="Times New Roman"/>
                <w:color w:val="000000"/>
                <w:sz w:val="28"/>
                <w:szCs w:val="28"/>
              </w:rPr>
            </w:pPr>
            <w:r>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86897" w:rsidRDefault="00060908">
            <w:pPr>
              <w:pStyle w:val="af7"/>
              <w:widowControl w:val="0"/>
              <w:jc w:val="both"/>
              <w:rPr>
                <w:rFonts w:ascii="Times New Roman" w:eastAsia="Courier New" w:hAnsi="Times New Roman" w:cs="Times New Roman"/>
                <w:color w:val="000000"/>
                <w:sz w:val="28"/>
                <w:szCs w:val="28"/>
              </w:rPr>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386897">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386897" w:rsidRDefault="00060908">
            <w:pPr>
              <w:pStyle w:val="af7"/>
              <w:widowControl w:val="0"/>
              <w:rPr>
                <w:rFonts w:ascii="Times New Roman" w:hAnsi="Times New Roman" w:cs="Times New Roman"/>
                <w:sz w:val="28"/>
                <w:szCs w:val="28"/>
              </w:rPr>
            </w:pPr>
            <w:r>
              <w:rPr>
                <w:rFonts w:ascii="Times New Roman" w:hAnsi="Times New Roman" w:cs="Times New Roman"/>
                <w:sz w:val="28"/>
                <w:szCs w:val="28"/>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Консультирование.</w:t>
            </w:r>
          </w:p>
          <w:p w:rsidR="00386897" w:rsidRDefault="00060908">
            <w:pPr>
              <w:pStyle w:val="af7"/>
              <w:widowControl w:val="0"/>
              <w:jc w:val="both"/>
              <w:rPr>
                <w:rFonts w:ascii="Times New Roman" w:hAnsi="Times New Roman" w:cs="Times New Roman"/>
                <w:color w:val="FF0000"/>
                <w:sz w:val="28"/>
                <w:szCs w:val="28"/>
              </w:rPr>
            </w:pPr>
            <w:r>
              <w:rPr>
                <w:rFonts w:ascii="Times New Roman" w:hAnsi="Times New Roman" w:cs="Times New Roman"/>
                <w:sz w:val="28"/>
                <w:szCs w:val="28"/>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386897" w:rsidRDefault="00386897">
            <w:pPr>
              <w:pStyle w:val="af7"/>
              <w:widowControl w:val="0"/>
              <w:snapToGrid w:val="0"/>
              <w:jc w:val="both"/>
              <w:rPr>
                <w:rFonts w:ascii="Times New Roman" w:hAnsi="Times New Roman" w:cs="Times New Roman"/>
                <w:color w:val="FF0000"/>
                <w:sz w:val="28"/>
                <w:szCs w:val="28"/>
              </w:rPr>
            </w:pPr>
          </w:p>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86897" w:rsidRDefault="00060908">
            <w:pPr>
              <w:pStyle w:val="af7"/>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386897">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386897" w:rsidRDefault="00060908">
            <w:pPr>
              <w:pStyle w:val="af7"/>
              <w:widowControl w:val="0"/>
              <w:rPr>
                <w:rFonts w:ascii="Times New Roman" w:hAnsi="Times New Roman" w:cs="Times New Roman"/>
                <w:sz w:val="28"/>
                <w:szCs w:val="28"/>
              </w:rPr>
            </w:pPr>
            <w:r>
              <w:rPr>
                <w:rFonts w:ascii="Times New Roman" w:hAnsi="Times New Roman" w:cs="Times New Roman"/>
                <w:sz w:val="28"/>
                <w:szCs w:val="28"/>
              </w:rPr>
              <w:t xml:space="preserve">5 </w:t>
            </w:r>
          </w:p>
          <w:p w:rsidR="00386897" w:rsidRDefault="00386897">
            <w:pPr>
              <w:pStyle w:val="af7"/>
              <w:widowControl w:val="0"/>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tcBorders>
            <w:shd w:val="clear" w:color="auto" w:fill="FFFFFF"/>
          </w:tcPr>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386897" w:rsidRDefault="00060908">
            <w:pPr>
              <w:pStyle w:val="af7"/>
              <w:widowControl w:val="0"/>
              <w:jc w:val="both"/>
              <w:rPr>
                <w:rFonts w:ascii="Times New Roman" w:hAnsi="Times New Roman" w:cs="Times New Roman"/>
                <w:sz w:val="28"/>
                <w:szCs w:val="28"/>
              </w:rPr>
            </w:pPr>
            <w:r>
              <w:rPr>
                <w:rFonts w:ascii="Times New Roman" w:hAnsi="Times New Roman" w:cs="Times New Roman"/>
                <w:sz w:val="28"/>
                <w:szCs w:val="28"/>
              </w:rPr>
              <w:t xml:space="preserve">Один раз в год </w:t>
            </w:r>
          </w:p>
          <w:p w:rsidR="00386897" w:rsidRDefault="00386897">
            <w:pPr>
              <w:pStyle w:val="af7"/>
              <w:widowControl w:val="0"/>
              <w:jc w:val="both"/>
              <w:rPr>
                <w:rFonts w:ascii="Times New Roman" w:hAnsi="Times New Roman" w:cs="Times New Roman"/>
                <w:sz w:val="28"/>
                <w:szCs w:val="28"/>
              </w:rPr>
            </w:pPr>
          </w:p>
          <w:p w:rsidR="00386897" w:rsidRDefault="00060908">
            <w:pPr>
              <w:pStyle w:val="af7"/>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86897" w:rsidRDefault="00386897">
            <w:pPr>
              <w:pStyle w:val="af7"/>
              <w:widowControl w:val="0"/>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86897" w:rsidRDefault="00060908">
            <w:pPr>
              <w:pStyle w:val="af7"/>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386897" w:rsidRDefault="00386897">
      <w:pPr>
        <w:widowControl w:val="0"/>
        <w:ind w:left="720"/>
        <w:rPr>
          <w:b/>
          <w:sz w:val="28"/>
          <w:szCs w:val="28"/>
        </w:rPr>
      </w:pPr>
    </w:p>
    <w:p w:rsidR="00386897" w:rsidRDefault="00060908">
      <w:pPr>
        <w:widowControl w:val="0"/>
        <w:numPr>
          <w:ilvl w:val="0"/>
          <w:numId w:val="2"/>
        </w:numPr>
        <w:jc w:val="center"/>
      </w:pPr>
      <w:r>
        <w:rPr>
          <w:b/>
          <w:sz w:val="28"/>
          <w:szCs w:val="28"/>
        </w:rPr>
        <w:t>Показатели результативности и эффективности программы профилактики</w:t>
      </w:r>
    </w:p>
    <w:p w:rsidR="00386897" w:rsidRDefault="00386897">
      <w:pPr>
        <w:widowControl w:val="0"/>
        <w:ind w:left="720"/>
        <w:rPr>
          <w:b/>
          <w:sz w:val="28"/>
          <w:szCs w:val="28"/>
        </w:rPr>
      </w:pPr>
    </w:p>
    <w:p w:rsidR="00386897" w:rsidRDefault="00060908">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386897" w:rsidRDefault="00060908">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386897" w:rsidRDefault="00060908">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386897" w:rsidRDefault="00060908">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386897" w:rsidRDefault="00060908">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w:t>
      </w:r>
      <w:r>
        <w:rPr>
          <w:sz w:val="28"/>
          <w:szCs w:val="28"/>
        </w:rPr>
        <w:lastRenderedPageBreak/>
        <w:t>нарушения обязательных требований, а не проведение внеплановой проверки;</w:t>
      </w:r>
    </w:p>
    <w:p w:rsidR="00386897" w:rsidRDefault="00060908">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386897" w:rsidRDefault="00060908">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386897" w:rsidRDefault="00386897">
      <w:pPr>
        <w:pStyle w:val="32"/>
        <w:ind w:firstLine="0"/>
        <w:rPr>
          <w:sz w:val="28"/>
          <w:szCs w:val="28"/>
        </w:rPr>
      </w:pPr>
    </w:p>
    <w:p w:rsidR="00386897" w:rsidRDefault="00386897">
      <w:pPr>
        <w:tabs>
          <w:tab w:val="left" w:pos="9135"/>
        </w:tabs>
        <w:spacing w:line="100" w:lineRule="atLeast"/>
        <w:jc w:val="both"/>
        <w:rPr>
          <w:sz w:val="24"/>
          <w:szCs w:val="24"/>
        </w:rPr>
      </w:pPr>
    </w:p>
    <w:p w:rsidR="00386897" w:rsidRDefault="00060908">
      <w:pPr>
        <w:tabs>
          <w:tab w:val="left" w:pos="9135"/>
        </w:tabs>
        <w:spacing w:line="100" w:lineRule="atLeast"/>
        <w:jc w:val="center"/>
      </w:pPr>
      <w:r>
        <w:rPr>
          <w:sz w:val="24"/>
          <w:szCs w:val="24"/>
        </w:rPr>
        <w:t>___________________________</w:t>
      </w:r>
    </w:p>
    <w:sectPr w:rsidR="00386897" w:rsidSect="00386897">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54FD1"/>
    <w:multiLevelType w:val="multilevel"/>
    <w:tmpl w:val="AECEC9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F568C6"/>
    <w:multiLevelType w:val="multilevel"/>
    <w:tmpl w:val="9F644F4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4502BDA"/>
    <w:multiLevelType w:val="multilevel"/>
    <w:tmpl w:val="FC389804"/>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useFELayout/>
  </w:compat>
  <w:rsids>
    <w:rsidRoot w:val="00386897"/>
    <w:rsid w:val="00060908"/>
    <w:rsid w:val="00386897"/>
    <w:rsid w:val="008015F2"/>
    <w:rsid w:val="00AA6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97"/>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386897"/>
    <w:pPr>
      <w:keepNext/>
      <w:numPr>
        <w:numId w:val="1"/>
      </w:numPr>
      <w:jc w:val="center"/>
      <w:outlineLvl w:val="0"/>
    </w:pPr>
    <w:rPr>
      <w:b/>
      <w:sz w:val="24"/>
    </w:rPr>
  </w:style>
  <w:style w:type="paragraph" w:customStyle="1" w:styleId="Heading2">
    <w:name w:val="Heading 2"/>
    <w:basedOn w:val="a"/>
    <w:next w:val="a"/>
    <w:qFormat/>
    <w:rsid w:val="00386897"/>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386897"/>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386897"/>
  </w:style>
  <w:style w:type="character" w:customStyle="1" w:styleId="WW8Num2z0">
    <w:name w:val="WW8Num2z0"/>
    <w:qFormat/>
    <w:rsid w:val="00386897"/>
    <w:rPr>
      <w:bCs/>
      <w:sz w:val="26"/>
      <w:szCs w:val="26"/>
    </w:rPr>
  </w:style>
  <w:style w:type="character" w:customStyle="1" w:styleId="WW8Num3z0">
    <w:name w:val="WW8Num3z0"/>
    <w:qFormat/>
    <w:rsid w:val="00386897"/>
    <w:rPr>
      <w:sz w:val="26"/>
      <w:szCs w:val="26"/>
      <w:lang w:eastAsia="ru-RU"/>
    </w:rPr>
  </w:style>
  <w:style w:type="character" w:customStyle="1" w:styleId="WW8Num4z0">
    <w:name w:val="WW8Num4z0"/>
    <w:qFormat/>
    <w:rsid w:val="00386897"/>
  </w:style>
  <w:style w:type="character" w:customStyle="1" w:styleId="WW8Num5z0">
    <w:name w:val="WW8Num5z0"/>
    <w:qFormat/>
    <w:rsid w:val="00386897"/>
  </w:style>
  <w:style w:type="character" w:customStyle="1" w:styleId="WW8Num1z1">
    <w:name w:val="WW8Num1z1"/>
    <w:qFormat/>
    <w:rsid w:val="00386897"/>
  </w:style>
  <w:style w:type="character" w:customStyle="1" w:styleId="WW8Num1z2">
    <w:name w:val="WW8Num1z2"/>
    <w:qFormat/>
    <w:rsid w:val="00386897"/>
  </w:style>
  <w:style w:type="character" w:customStyle="1" w:styleId="WW8Num1z3">
    <w:name w:val="WW8Num1z3"/>
    <w:qFormat/>
    <w:rsid w:val="00386897"/>
  </w:style>
  <w:style w:type="character" w:customStyle="1" w:styleId="WW8Num1z4">
    <w:name w:val="WW8Num1z4"/>
    <w:qFormat/>
    <w:rsid w:val="00386897"/>
  </w:style>
  <w:style w:type="character" w:customStyle="1" w:styleId="WW8Num1z5">
    <w:name w:val="WW8Num1z5"/>
    <w:qFormat/>
    <w:rsid w:val="00386897"/>
  </w:style>
  <w:style w:type="character" w:customStyle="1" w:styleId="WW8Num1z6">
    <w:name w:val="WW8Num1z6"/>
    <w:qFormat/>
    <w:rsid w:val="00386897"/>
  </w:style>
  <w:style w:type="character" w:customStyle="1" w:styleId="WW8Num1z7">
    <w:name w:val="WW8Num1z7"/>
    <w:qFormat/>
    <w:rsid w:val="00386897"/>
  </w:style>
  <w:style w:type="character" w:customStyle="1" w:styleId="WW8Num1z8">
    <w:name w:val="WW8Num1z8"/>
    <w:qFormat/>
    <w:rsid w:val="00386897"/>
  </w:style>
  <w:style w:type="character" w:customStyle="1" w:styleId="WW8Num2z2">
    <w:name w:val="WW8Num2z2"/>
    <w:qFormat/>
    <w:rsid w:val="00386897"/>
  </w:style>
  <w:style w:type="character" w:customStyle="1" w:styleId="WW8Num2z3">
    <w:name w:val="WW8Num2z3"/>
    <w:qFormat/>
    <w:rsid w:val="00386897"/>
  </w:style>
  <w:style w:type="character" w:customStyle="1" w:styleId="WW8Num2z4">
    <w:name w:val="WW8Num2z4"/>
    <w:qFormat/>
    <w:rsid w:val="00386897"/>
  </w:style>
  <w:style w:type="character" w:customStyle="1" w:styleId="WW8Num2z5">
    <w:name w:val="WW8Num2z5"/>
    <w:qFormat/>
    <w:rsid w:val="00386897"/>
  </w:style>
  <w:style w:type="character" w:customStyle="1" w:styleId="WW8Num2z6">
    <w:name w:val="WW8Num2z6"/>
    <w:qFormat/>
    <w:rsid w:val="00386897"/>
  </w:style>
  <w:style w:type="character" w:customStyle="1" w:styleId="WW8Num2z7">
    <w:name w:val="WW8Num2z7"/>
    <w:qFormat/>
    <w:rsid w:val="00386897"/>
  </w:style>
  <w:style w:type="character" w:customStyle="1" w:styleId="WW8Num2z8">
    <w:name w:val="WW8Num2z8"/>
    <w:qFormat/>
    <w:rsid w:val="00386897"/>
  </w:style>
  <w:style w:type="character" w:customStyle="1" w:styleId="WW8Num4z1">
    <w:name w:val="WW8Num4z1"/>
    <w:qFormat/>
    <w:rsid w:val="00386897"/>
  </w:style>
  <w:style w:type="character" w:customStyle="1" w:styleId="WW8Num4z2">
    <w:name w:val="WW8Num4z2"/>
    <w:qFormat/>
    <w:rsid w:val="00386897"/>
  </w:style>
  <w:style w:type="character" w:customStyle="1" w:styleId="WW8Num4z3">
    <w:name w:val="WW8Num4z3"/>
    <w:qFormat/>
    <w:rsid w:val="00386897"/>
  </w:style>
  <w:style w:type="character" w:customStyle="1" w:styleId="WW8Num4z4">
    <w:name w:val="WW8Num4z4"/>
    <w:qFormat/>
    <w:rsid w:val="00386897"/>
  </w:style>
  <w:style w:type="character" w:customStyle="1" w:styleId="WW8Num4z5">
    <w:name w:val="WW8Num4z5"/>
    <w:qFormat/>
    <w:rsid w:val="00386897"/>
  </w:style>
  <w:style w:type="character" w:customStyle="1" w:styleId="WW8Num4z6">
    <w:name w:val="WW8Num4z6"/>
    <w:qFormat/>
    <w:rsid w:val="00386897"/>
  </w:style>
  <w:style w:type="character" w:customStyle="1" w:styleId="WW8Num4z7">
    <w:name w:val="WW8Num4z7"/>
    <w:qFormat/>
    <w:rsid w:val="00386897"/>
  </w:style>
  <w:style w:type="character" w:customStyle="1" w:styleId="WW8Num4z8">
    <w:name w:val="WW8Num4z8"/>
    <w:qFormat/>
    <w:rsid w:val="00386897"/>
  </w:style>
  <w:style w:type="character" w:customStyle="1" w:styleId="WW8Num6z0">
    <w:name w:val="WW8Num6z0"/>
    <w:qFormat/>
    <w:rsid w:val="00386897"/>
  </w:style>
  <w:style w:type="character" w:customStyle="1" w:styleId="WW8Num6z1">
    <w:name w:val="WW8Num6z1"/>
    <w:qFormat/>
    <w:rsid w:val="00386897"/>
  </w:style>
  <w:style w:type="character" w:customStyle="1" w:styleId="WW8Num6z2">
    <w:name w:val="WW8Num6z2"/>
    <w:qFormat/>
    <w:rsid w:val="00386897"/>
  </w:style>
  <w:style w:type="character" w:customStyle="1" w:styleId="WW8Num6z3">
    <w:name w:val="WW8Num6z3"/>
    <w:qFormat/>
    <w:rsid w:val="00386897"/>
  </w:style>
  <w:style w:type="character" w:customStyle="1" w:styleId="WW8Num6z4">
    <w:name w:val="WW8Num6z4"/>
    <w:qFormat/>
    <w:rsid w:val="00386897"/>
  </w:style>
  <w:style w:type="character" w:customStyle="1" w:styleId="WW8Num6z5">
    <w:name w:val="WW8Num6z5"/>
    <w:qFormat/>
    <w:rsid w:val="00386897"/>
  </w:style>
  <w:style w:type="character" w:customStyle="1" w:styleId="WW8Num6z6">
    <w:name w:val="WW8Num6z6"/>
    <w:qFormat/>
    <w:rsid w:val="00386897"/>
  </w:style>
  <w:style w:type="character" w:customStyle="1" w:styleId="WW8Num6z7">
    <w:name w:val="WW8Num6z7"/>
    <w:qFormat/>
    <w:rsid w:val="00386897"/>
  </w:style>
  <w:style w:type="character" w:customStyle="1" w:styleId="WW8Num6z8">
    <w:name w:val="WW8Num6z8"/>
    <w:qFormat/>
    <w:rsid w:val="00386897"/>
  </w:style>
  <w:style w:type="character" w:customStyle="1" w:styleId="3">
    <w:name w:val="Основной шрифт абзаца3"/>
    <w:qFormat/>
    <w:rsid w:val="00386897"/>
  </w:style>
  <w:style w:type="character" w:customStyle="1" w:styleId="2">
    <w:name w:val="Основной шрифт абзаца2"/>
    <w:qFormat/>
    <w:rsid w:val="00386897"/>
  </w:style>
  <w:style w:type="character" w:customStyle="1" w:styleId="1">
    <w:name w:val="Основной шрифт абзаца1"/>
    <w:qFormat/>
    <w:rsid w:val="00386897"/>
  </w:style>
  <w:style w:type="character" w:customStyle="1" w:styleId="10">
    <w:name w:val="Заголовок 1 Знак"/>
    <w:qFormat/>
    <w:rsid w:val="00386897"/>
    <w:rPr>
      <w:rFonts w:ascii="Times New Roman" w:eastAsia="Times New Roman" w:hAnsi="Times New Roman" w:cs="Times New Roman"/>
      <w:b/>
      <w:sz w:val="24"/>
      <w:szCs w:val="20"/>
    </w:rPr>
  </w:style>
  <w:style w:type="character" w:customStyle="1" w:styleId="20">
    <w:name w:val="Заголовок 2 Знак"/>
    <w:qFormat/>
    <w:rsid w:val="00386897"/>
    <w:rPr>
      <w:rFonts w:ascii="Arial" w:eastAsia="Times New Roman" w:hAnsi="Arial" w:cs="Arial"/>
      <w:b/>
      <w:bCs/>
      <w:i/>
      <w:iCs/>
      <w:sz w:val="28"/>
      <w:szCs w:val="28"/>
    </w:rPr>
  </w:style>
  <w:style w:type="character" w:customStyle="1" w:styleId="a3">
    <w:name w:val="Основной текст Знак"/>
    <w:qFormat/>
    <w:rsid w:val="00386897"/>
    <w:rPr>
      <w:rFonts w:ascii="Times New Roman" w:eastAsia="Times New Roman" w:hAnsi="Times New Roman" w:cs="Times New Roman"/>
      <w:sz w:val="28"/>
      <w:szCs w:val="20"/>
    </w:rPr>
  </w:style>
  <w:style w:type="character" w:customStyle="1" w:styleId="a4">
    <w:name w:val="Название Знак"/>
    <w:qFormat/>
    <w:rsid w:val="00386897"/>
    <w:rPr>
      <w:rFonts w:ascii="Times New Roman" w:eastAsia="Times New Roman" w:hAnsi="Times New Roman" w:cs="Times New Roman"/>
      <w:sz w:val="28"/>
      <w:szCs w:val="20"/>
    </w:rPr>
  </w:style>
  <w:style w:type="character" w:customStyle="1" w:styleId="a5">
    <w:name w:val="Верхний колонтитул Знак"/>
    <w:qFormat/>
    <w:rsid w:val="00386897"/>
    <w:rPr>
      <w:rFonts w:ascii="Times New Roman" w:eastAsia="Times New Roman" w:hAnsi="Times New Roman" w:cs="Times New Roman"/>
    </w:rPr>
  </w:style>
  <w:style w:type="character" w:customStyle="1" w:styleId="a6">
    <w:name w:val="Нижний колонтитул Знак"/>
    <w:qFormat/>
    <w:rsid w:val="00386897"/>
    <w:rPr>
      <w:rFonts w:ascii="Times New Roman" w:eastAsia="Times New Roman" w:hAnsi="Times New Roman" w:cs="Times New Roman"/>
    </w:rPr>
  </w:style>
  <w:style w:type="character" w:customStyle="1" w:styleId="a7">
    <w:name w:val="Текст выноски Знак"/>
    <w:qFormat/>
    <w:rsid w:val="00386897"/>
    <w:rPr>
      <w:rFonts w:ascii="Segoe UI" w:eastAsia="Times New Roman" w:hAnsi="Segoe UI" w:cs="Segoe UI"/>
      <w:sz w:val="18"/>
      <w:szCs w:val="18"/>
    </w:rPr>
  </w:style>
  <w:style w:type="character" w:customStyle="1" w:styleId="21">
    <w:name w:val="Основной текст с отступом 2 Знак"/>
    <w:qFormat/>
    <w:rsid w:val="00386897"/>
    <w:rPr>
      <w:rFonts w:ascii="Times New Roman" w:eastAsia="Times New Roman" w:hAnsi="Times New Roman" w:cs="Times New Roman"/>
      <w:sz w:val="24"/>
      <w:szCs w:val="24"/>
      <w:lang w:val="ru-RU"/>
    </w:rPr>
  </w:style>
  <w:style w:type="character" w:customStyle="1" w:styleId="30">
    <w:name w:val="Заголовок 3 Знак"/>
    <w:qFormat/>
    <w:rsid w:val="00386897"/>
    <w:rPr>
      <w:rFonts w:ascii="Cambria" w:eastAsia="Times New Roman" w:hAnsi="Cambria" w:cs="Times New Roman"/>
      <w:b/>
      <w:bCs/>
      <w:sz w:val="26"/>
      <w:szCs w:val="26"/>
    </w:rPr>
  </w:style>
  <w:style w:type="character" w:customStyle="1" w:styleId="-">
    <w:name w:val="Интернет-ссылка"/>
    <w:rsid w:val="00386897"/>
    <w:rPr>
      <w:color w:val="0000FF"/>
      <w:u w:val="single"/>
    </w:rPr>
  </w:style>
  <w:style w:type="character" w:customStyle="1" w:styleId="a8">
    <w:name w:val="Символ нумерации"/>
    <w:qFormat/>
    <w:rsid w:val="00386897"/>
    <w:rPr>
      <w:b w:val="0"/>
      <w:bCs w:val="0"/>
    </w:rPr>
  </w:style>
  <w:style w:type="character" w:customStyle="1" w:styleId="285pt">
    <w:name w:val="Основной текст (2) + 8;5 pt"/>
    <w:qFormat/>
    <w:rsid w:val="00386897"/>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386897"/>
    <w:rPr>
      <w:rFonts w:eastAsia="Calibri"/>
      <w:b/>
      <w:bCs/>
      <w:sz w:val="24"/>
      <w:szCs w:val="24"/>
      <w:lang w:bidi="ar-SA"/>
    </w:rPr>
  </w:style>
  <w:style w:type="character" w:customStyle="1" w:styleId="a9">
    <w:name w:val="Абзац списка Знак"/>
    <w:qFormat/>
    <w:rsid w:val="00386897"/>
  </w:style>
  <w:style w:type="character" w:customStyle="1" w:styleId="HTML">
    <w:name w:val="Стандартный HTML Знак"/>
    <w:qFormat/>
    <w:rsid w:val="00386897"/>
    <w:rPr>
      <w:rFonts w:ascii="Courier New" w:hAnsi="Courier New" w:cs="Courier New"/>
    </w:rPr>
  </w:style>
  <w:style w:type="character" w:customStyle="1" w:styleId="aa">
    <w:name w:val="Маркеры списка"/>
    <w:qFormat/>
    <w:rsid w:val="00386897"/>
    <w:rPr>
      <w:rFonts w:ascii="OpenSymbol;Arial Unicode MS" w:eastAsia="OpenSymbol;Arial Unicode MS" w:hAnsi="OpenSymbol;Arial Unicode MS" w:cs="OpenSymbol;Arial Unicode MS"/>
    </w:rPr>
  </w:style>
  <w:style w:type="paragraph" w:customStyle="1" w:styleId="ab">
    <w:name w:val="Заголовок"/>
    <w:basedOn w:val="a"/>
    <w:next w:val="ac"/>
    <w:qFormat/>
    <w:rsid w:val="00386897"/>
    <w:pPr>
      <w:keepNext/>
      <w:spacing w:before="240" w:after="120"/>
    </w:pPr>
    <w:rPr>
      <w:rFonts w:ascii="Arial" w:eastAsia="Lucida Sans Unicode" w:hAnsi="Arial" w:cs="Mangal;Courier New"/>
      <w:sz w:val="28"/>
      <w:szCs w:val="28"/>
    </w:rPr>
  </w:style>
  <w:style w:type="paragraph" w:styleId="ac">
    <w:name w:val="Body Text"/>
    <w:basedOn w:val="a"/>
    <w:rsid w:val="00386897"/>
    <w:pPr>
      <w:jc w:val="both"/>
    </w:pPr>
    <w:rPr>
      <w:sz w:val="28"/>
    </w:rPr>
  </w:style>
  <w:style w:type="paragraph" w:styleId="ad">
    <w:name w:val="List"/>
    <w:basedOn w:val="ac"/>
    <w:rsid w:val="00386897"/>
    <w:rPr>
      <w:rFonts w:cs="Mangal;Courier New"/>
    </w:rPr>
  </w:style>
  <w:style w:type="paragraph" w:customStyle="1" w:styleId="Caption">
    <w:name w:val="Caption"/>
    <w:basedOn w:val="a"/>
    <w:qFormat/>
    <w:rsid w:val="00386897"/>
    <w:pPr>
      <w:suppressLineNumbers/>
      <w:spacing w:before="120" w:after="120"/>
    </w:pPr>
    <w:rPr>
      <w:rFonts w:cs="Arial"/>
      <w:i/>
      <w:iCs/>
      <w:sz w:val="24"/>
      <w:szCs w:val="24"/>
    </w:rPr>
  </w:style>
  <w:style w:type="paragraph" w:styleId="ae">
    <w:name w:val="index heading"/>
    <w:basedOn w:val="a"/>
    <w:qFormat/>
    <w:rsid w:val="00386897"/>
    <w:pPr>
      <w:suppressLineNumbers/>
    </w:pPr>
    <w:rPr>
      <w:rFonts w:cs="Arial"/>
    </w:rPr>
  </w:style>
  <w:style w:type="paragraph" w:styleId="af">
    <w:name w:val="caption"/>
    <w:basedOn w:val="a"/>
    <w:next w:val="af0"/>
    <w:qFormat/>
    <w:rsid w:val="00386897"/>
    <w:pPr>
      <w:jc w:val="center"/>
    </w:pPr>
    <w:rPr>
      <w:sz w:val="28"/>
    </w:rPr>
  </w:style>
  <w:style w:type="paragraph" w:customStyle="1" w:styleId="31">
    <w:name w:val="Указатель3"/>
    <w:basedOn w:val="a"/>
    <w:qFormat/>
    <w:rsid w:val="00386897"/>
    <w:pPr>
      <w:suppressLineNumbers/>
    </w:pPr>
    <w:rPr>
      <w:rFonts w:cs="Mangal;Courier New"/>
    </w:rPr>
  </w:style>
  <w:style w:type="paragraph" w:customStyle="1" w:styleId="22">
    <w:name w:val="Название2"/>
    <w:basedOn w:val="a"/>
    <w:qFormat/>
    <w:rsid w:val="00386897"/>
    <w:pPr>
      <w:suppressLineNumbers/>
      <w:spacing w:before="120" w:after="120"/>
    </w:pPr>
    <w:rPr>
      <w:rFonts w:cs="Mangal;Courier New"/>
      <w:i/>
      <w:iCs/>
      <w:sz w:val="24"/>
      <w:szCs w:val="24"/>
    </w:rPr>
  </w:style>
  <w:style w:type="paragraph" w:customStyle="1" w:styleId="23">
    <w:name w:val="Указатель2"/>
    <w:basedOn w:val="a"/>
    <w:qFormat/>
    <w:rsid w:val="00386897"/>
    <w:pPr>
      <w:suppressLineNumbers/>
    </w:pPr>
    <w:rPr>
      <w:rFonts w:cs="Mangal;Courier New"/>
    </w:rPr>
  </w:style>
  <w:style w:type="paragraph" w:customStyle="1" w:styleId="11">
    <w:name w:val="Название1"/>
    <w:basedOn w:val="a"/>
    <w:qFormat/>
    <w:rsid w:val="00386897"/>
    <w:pPr>
      <w:suppressLineNumbers/>
      <w:spacing w:before="120" w:after="120"/>
    </w:pPr>
    <w:rPr>
      <w:rFonts w:cs="Mangal;Courier New"/>
      <w:i/>
      <w:iCs/>
      <w:sz w:val="24"/>
      <w:szCs w:val="24"/>
    </w:rPr>
  </w:style>
  <w:style w:type="paragraph" w:customStyle="1" w:styleId="12">
    <w:name w:val="Указатель1"/>
    <w:basedOn w:val="a"/>
    <w:qFormat/>
    <w:rsid w:val="00386897"/>
    <w:pPr>
      <w:suppressLineNumbers/>
    </w:pPr>
    <w:rPr>
      <w:rFonts w:cs="Mangal;Courier New"/>
    </w:rPr>
  </w:style>
  <w:style w:type="paragraph" w:customStyle="1" w:styleId="ConsPlusTitle">
    <w:name w:val="ConsPlusTitle"/>
    <w:qFormat/>
    <w:rsid w:val="00386897"/>
    <w:pPr>
      <w:widowControl w:val="0"/>
    </w:pPr>
    <w:rPr>
      <w:rFonts w:ascii="Arial" w:eastAsia="Times New Roman" w:hAnsi="Arial"/>
      <w:b/>
      <w:bCs/>
      <w:sz w:val="20"/>
      <w:szCs w:val="20"/>
      <w:lang w:bidi="ar-SA"/>
    </w:rPr>
  </w:style>
  <w:style w:type="paragraph" w:styleId="af0">
    <w:name w:val="Subtitle"/>
    <w:basedOn w:val="ab"/>
    <w:next w:val="ac"/>
    <w:qFormat/>
    <w:rsid w:val="00386897"/>
    <w:pPr>
      <w:jc w:val="center"/>
    </w:pPr>
    <w:rPr>
      <w:i/>
      <w:iCs/>
    </w:rPr>
  </w:style>
  <w:style w:type="paragraph" w:customStyle="1" w:styleId="af1">
    <w:name w:val="Колонтитул"/>
    <w:basedOn w:val="a"/>
    <w:qFormat/>
    <w:rsid w:val="00386897"/>
    <w:pPr>
      <w:suppressLineNumbers/>
      <w:tabs>
        <w:tab w:val="center" w:pos="4819"/>
        <w:tab w:val="right" w:pos="9638"/>
      </w:tabs>
    </w:pPr>
  </w:style>
  <w:style w:type="paragraph" w:customStyle="1" w:styleId="Header">
    <w:name w:val="Header"/>
    <w:basedOn w:val="a"/>
    <w:rsid w:val="00386897"/>
    <w:pPr>
      <w:tabs>
        <w:tab w:val="center" w:pos="4677"/>
        <w:tab w:val="right" w:pos="9355"/>
      </w:tabs>
    </w:pPr>
  </w:style>
  <w:style w:type="paragraph" w:customStyle="1" w:styleId="Footer">
    <w:name w:val="Footer"/>
    <w:basedOn w:val="a"/>
    <w:rsid w:val="00386897"/>
    <w:pPr>
      <w:tabs>
        <w:tab w:val="center" w:pos="4677"/>
        <w:tab w:val="right" w:pos="9355"/>
      </w:tabs>
    </w:pPr>
  </w:style>
  <w:style w:type="paragraph" w:styleId="af2">
    <w:name w:val="Balloon Text"/>
    <w:basedOn w:val="a"/>
    <w:qFormat/>
    <w:rsid w:val="00386897"/>
    <w:rPr>
      <w:rFonts w:ascii="Segoe UI" w:hAnsi="Segoe UI" w:cs="Segoe UI"/>
      <w:sz w:val="18"/>
      <w:szCs w:val="18"/>
    </w:rPr>
  </w:style>
  <w:style w:type="paragraph" w:customStyle="1" w:styleId="210">
    <w:name w:val="Основной текст с отступом 21"/>
    <w:basedOn w:val="a"/>
    <w:qFormat/>
    <w:rsid w:val="00386897"/>
    <w:pPr>
      <w:spacing w:after="120" w:line="480" w:lineRule="auto"/>
      <w:ind w:left="283"/>
    </w:pPr>
    <w:rPr>
      <w:sz w:val="24"/>
      <w:szCs w:val="24"/>
    </w:rPr>
  </w:style>
  <w:style w:type="paragraph" w:customStyle="1" w:styleId="ConsPlusNormal">
    <w:name w:val="ConsPlusNormal"/>
    <w:qFormat/>
    <w:rsid w:val="00386897"/>
    <w:rPr>
      <w:rFonts w:ascii="Times New Roman" w:eastAsia="Calibri" w:hAnsi="Times New Roman" w:cs="Times New Roman"/>
      <w:b/>
      <w:bCs/>
      <w:lang w:bidi="ar-SA"/>
    </w:rPr>
  </w:style>
  <w:style w:type="paragraph" w:styleId="af3">
    <w:name w:val="List Paragraph"/>
    <w:basedOn w:val="a"/>
    <w:qFormat/>
    <w:rsid w:val="00386897"/>
    <w:pPr>
      <w:ind w:left="720"/>
    </w:pPr>
  </w:style>
  <w:style w:type="paragraph" w:customStyle="1" w:styleId="af4">
    <w:name w:val="Содержимое таблицы"/>
    <w:basedOn w:val="a"/>
    <w:qFormat/>
    <w:rsid w:val="00386897"/>
    <w:pPr>
      <w:suppressLineNumbers/>
      <w:jc w:val="center"/>
    </w:pPr>
    <w:rPr>
      <w:rFonts w:ascii="Calibri" w:hAnsi="Calibri" w:cs="Calibri"/>
      <w:sz w:val="22"/>
      <w:szCs w:val="22"/>
    </w:rPr>
  </w:style>
  <w:style w:type="paragraph" w:customStyle="1" w:styleId="af5">
    <w:name w:val="Заголовок таблицы"/>
    <w:basedOn w:val="af4"/>
    <w:qFormat/>
    <w:rsid w:val="00386897"/>
    <w:rPr>
      <w:b/>
      <w:bCs/>
    </w:rPr>
  </w:style>
  <w:style w:type="paragraph" w:customStyle="1" w:styleId="ConsPlusNonformat">
    <w:name w:val="ConsPlusNonformat"/>
    <w:qFormat/>
    <w:rsid w:val="00386897"/>
    <w:pPr>
      <w:widowControl w:val="0"/>
    </w:pPr>
    <w:rPr>
      <w:rFonts w:ascii="Courier New" w:eastAsia="Times New Roman" w:hAnsi="Courier New" w:cs="Courier New"/>
      <w:sz w:val="20"/>
      <w:szCs w:val="20"/>
      <w:lang w:bidi="ar-SA"/>
    </w:rPr>
  </w:style>
  <w:style w:type="paragraph" w:styleId="af6">
    <w:name w:val="Normal (Web)"/>
    <w:basedOn w:val="a"/>
    <w:qFormat/>
    <w:rsid w:val="00386897"/>
    <w:pPr>
      <w:suppressAutoHyphens w:val="0"/>
      <w:spacing w:before="280" w:after="119"/>
    </w:pPr>
    <w:rPr>
      <w:sz w:val="24"/>
      <w:szCs w:val="24"/>
    </w:rPr>
  </w:style>
  <w:style w:type="paragraph" w:styleId="af7">
    <w:name w:val="No Spacing"/>
    <w:qFormat/>
    <w:rsid w:val="00386897"/>
    <w:rPr>
      <w:rFonts w:eastAsia="Calibri" w:cs="Calibri"/>
      <w:sz w:val="22"/>
      <w:szCs w:val="22"/>
      <w:lang w:bidi="ar-SA"/>
    </w:rPr>
  </w:style>
  <w:style w:type="paragraph" w:styleId="HTML0">
    <w:name w:val="HTML Preformatted"/>
    <w:basedOn w:val="a"/>
    <w:qFormat/>
    <w:rsid w:val="0038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386897"/>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386897"/>
    <w:pPr>
      <w:ind w:firstLine="567"/>
      <w:jc w:val="both"/>
    </w:pPr>
    <w:rPr>
      <w:sz w:val="24"/>
    </w:rPr>
  </w:style>
  <w:style w:type="paragraph" w:customStyle="1" w:styleId="s1">
    <w:name w:val="s_1"/>
    <w:basedOn w:val="a"/>
    <w:qFormat/>
    <w:rsid w:val="00386897"/>
    <w:pPr>
      <w:suppressAutoHyphens w:val="0"/>
      <w:spacing w:before="280" w:after="280"/>
    </w:pPr>
    <w:rPr>
      <w:sz w:val="24"/>
      <w:szCs w:val="24"/>
    </w:rPr>
  </w:style>
  <w:style w:type="numbering" w:customStyle="1" w:styleId="WW8Num1">
    <w:name w:val="WW8Num1"/>
    <w:qFormat/>
    <w:rsid w:val="00386897"/>
  </w:style>
  <w:style w:type="numbering" w:customStyle="1" w:styleId="WW8Num2">
    <w:name w:val="WW8Num2"/>
    <w:qFormat/>
    <w:rsid w:val="00386897"/>
  </w:style>
  <w:style w:type="numbering" w:customStyle="1" w:styleId="WW8Num3">
    <w:name w:val="WW8Num3"/>
    <w:qFormat/>
    <w:rsid w:val="00386897"/>
  </w:style>
  <w:style w:type="numbering" w:customStyle="1" w:styleId="WW8Num4">
    <w:name w:val="WW8Num4"/>
    <w:qFormat/>
    <w:rsid w:val="00386897"/>
  </w:style>
  <w:style w:type="numbering" w:customStyle="1" w:styleId="WW8Num5">
    <w:name w:val="WW8Num5"/>
    <w:qFormat/>
    <w:rsid w:val="00386897"/>
  </w:style>
  <w:style w:type="character" w:styleId="af8">
    <w:name w:val="Hyperlink"/>
    <w:basedOn w:val="a0"/>
    <w:uiPriority w:val="99"/>
    <w:semiHidden/>
    <w:unhideWhenUsed/>
    <w:rsid w:val="0006090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inromanov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Romanovsky</cp:lastModifiedBy>
  <cp:revision>3</cp:revision>
  <cp:lastPrinted>2022-03-17T11:35:00Z</cp:lastPrinted>
  <dcterms:created xsi:type="dcterms:W3CDTF">2022-03-17T10:32:00Z</dcterms:created>
  <dcterms:modified xsi:type="dcterms:W3CDTF">2022-03-18T04:11:00Z</dcterms:modified>
  <dc:language>ru-RU</dc:language>
</cp:coreProperties>
</file>